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FA1" w:rsidRDefault="00B30FA1" w:rsidP="00B30FA1">
      <w:pPr>
        <w:pStyle w:val="Ingetavstnd"/>
        <w:ind w:left="2608"/>
        <w:rPr>
          <w:b/>
          <w:sz w:val="32"/>
          <w:szCs w:val="32"/>
        </w:rPr>
      </w:pPr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41910</wp:posOffset>
            </wp:positionV>
            <wp:extent cx="1188085" cy="752475"/>
            <wp:effectExtent l="0" t="0" r="0" b="9525"/>
            <wp:wrapNone/>
            <wp:docPr id="1" name="Bildobjekt 1" descr="carlanderska_rgb_LI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carlanderska_rgb_LITEN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7737">
        <w:rPr>
          <w:b/>
          <w:sz w:val="32"/>
          <w:szCs w:val="32"/>
        </w:rPr>
        <w:t>I</w:t>
      </w:r>
      <w:r>
        <w:rPr>
          <w:b/>
          <w:sz w:val="32"/>
          <w:szCs w:val="32"/>
        </w:rPr>
        <w:t>nformation OBESITAS Behandlingsprogram 12 månader</w:t>
      </w:r>
    </w:p>
    <w:p w:rsidR="00B30FA1" w:rsidRDefault="00B30FA1" w:rsidP="00B30FA1">
      <w:pPr>
        <w:pStyle w:val="Ingetavstnd"/>
        <w:ind w:left="1304" w:firstLine="1304"/>
        <w:rPr>
          <w:sz w:val="28"/>
          <w:szCs w:val="28"/>
        </w:rPr>
      </w:pPr>
      <w:r>
        <w:rPr>
          <w:sz w:val="28"/>
          <w:szCs w:val="28"/>
        </w:rPr>
        <w:t>Medicinkliniken Carlanderska sjukhuset</w:t>
      </w:r>
    </w:p>
    <w:p w:rsidR="00B30FA1" w:rsidRDefault="00B30FA1" w:rsidP="00B30FA1">
      <w:pPr>
        <w:pStyle w:val="Ingetavstnd"/>
        <w:rPr>
          <w:sz w:val="28"/>
          <w:szCs w:val="28"/>
        </w:rPr>
      </w:pPr>
    </w:p>
    <w:p w:rsidR="00B30FA1" w:rsidRDefault="00B30FA1" w:rsidP="00B30FA1">
      <w:pPr>
        <w:pStyle w:val="Ingetavstnd"/>
        <w:rPr>
          <w:sz w:val="28"/>
          <w:szCs w:val="28"/>
        </w:rPr>
      </w:pPr>
    </w:p>
    <w:p w:rsidR="00B30FA1" w:rsidRDefault="00B30FA1" w:rsidP="00B30FA1">
      <w:pPr>
        <w:pStyle w:val="Ingetavstnd"/>
        <w:rPr>
          <w:sz w:val="28"/>
          <w:szCs w:val="28"/>
        </w:rPr>
      </w:pPr>
    </w:p>
    <w:p w:rsidR="00B30FA1" w:rsidRDefault="00B30FA1" w:rsidP="00B30FA1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>Behandlingsprogrammet följer de Nat</w:t>
      </w:r>
      <w:r w:rsidR="00DD5C79">
        <w:rPr>
          <w:sz w:val="28"/>
          <w:szCs w:val="28"/>
        </w:rPr>
        <w:t>ionella riktlinjer för vård av O</w:t>
      </w:r>
      <w:r>
        <w:rPr>
          <w:sz w:val="28"/>
          <w:szCs w:val="28"/>
        </w:rPr>
        <w:t>besitas som Socialstyrelsen har tagit fram. I programmet ingår individualiserad, kombinerad levnadsvanebehandling med stöttning.</w:t>
      </w:r>
    </w:p>
    <w:p w:rsidR="00B02BBD" w:rsidRPr="00B02BBD" w:rsidRDefault="00B02BBD" w:rsidP="00B30FA1">
      <w:pPr>
        <w:pStyle w:val="Ingetavstnd"/>
        <w:rPr>
          <w:sz w:val="28"/>
          <w:szCs w:val="28"/>
        </w:rPr>
      </w:pPr>
    </w:p>
    <w:p w:rsidR="00B02BBD" w:rsidRPr="00B02BBD" w:rsidRDefault="00B02BBD" w:rsidP="00B30FA1">
      <w:pPr>
        <w:pStyle w:val="Ingetavstnd"/>
        <w:rPr>
          <w:sz w:val="28"/>
          <w:szCs w:val="28"/>
        </w:rPr>
      </w:pPr>
    </w:p>
    <w:p w:rsidR="005C69C0" w:rsidRDefault="00747737" w:rsidP="00B30FA1">
      <w:pPr>
        <w:pStyle w:val="Ingetavstn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Vad ingår i </w:t>
      </w:r>
      <w:r w:rsidR="0010752B" w:rsidRPr="0010752B">
        <w:rPr>
          <w:b/>
          <w:sz w:val="28"/>
          <w:szCs w:val="28"/>
        </w:rPr>
        <w:t>behandlingsprogram</w:t>
      </w:r>
      <w:r>
        <w:rPr>
          <w:b/>
          <w:sz w:val="28"/>
          <w:szCs w:val="28"/>
        </w:rPr>
        <w:t>met</w:t>
      </w:r>
      <w:r w:rsidR="0010752B" w:rsidRPr="0010752B">
        <w:rPr>
          <w:b/>
          <w:sz w:val="28"/>
          <w:szCs w:val="28"/>
        </w:rPr>
        <w:t>?</w:t>
      </w:r>
    </w:p>
    <w:p w:rsidR="00747737" w:rsidRPr="00747737" w:rsidRDefault="00747737" w:rsidP="00B30FA1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>Innan behandlingsstart:</w:t>
      </w:r>
    </w:p>
    <w:p w:rsidR="005C69C0" w:rsidRDefault="005C69C0" w:rsidP="005C69C0">
      <w:pPr>
        <w:pStyle w:val="Ingetavstnd"/>
        <w:rPr>
          <w:sz w:val="28"/>
          <w:szCs w:val="28"/>
        </w:rPr>
      </w:pPr>
      <w:r>
        <w:rPr>
          <w:b/>
          <w:sz w:val="28"/>
          <w:szCs w:val="28"/>
        </w:rPr>
        <w:t xml:space="preserve">Kroppssammansättningsmätning </w:t>
      </w:r>
      <w:r w:rsidRPr="00851849">
        <w:rPr>
          <w:sz w:val="28"/>
          <w:szCs w:val="28"/>
        </w:rPr>
        <w:t>–</w:t>
      </w:r>
      <w:r w:rsidR="00747737">
        <w:rPr>
          <w:sz w:val="28"/>
          <w:szCs w:val="28"/>
        </w:rPr>
        <w:t xml:space="preserve"> </w:t>
      </w:r>
      <w:r>
        <w:rPr>
          <w:sz w:val="28"/>
          <w:szCs w:val="28"/>
        </w:rPr>
        <w:t>Mätning av den totala mängden fett och muskler i kroppen (liggande).</w:t>
      </w:r>
    </w:p>
    <w:p w:rsidR="005C69C0" w:rsidRDefault="005C69C0" w:rsidP="005C69C0">
      <w:pPr>
        <w:pStyle w:val="Ingetavstnd"/>
        <w:rPr>
          <w:b/>
          <w:sz w:val="28"/>
          <w:szCs w:val="28"/>
        </w:rPr>
      </w:pPr>
      <w:r w:rsidRPr="004E611E">
        <w:rPr>
          <w:b/>
          <w:sz w:val="28"/>
          <w:szCs w:val="28"/>
        </w:rPr>
        <w:t xml:space="preserve">Provtagning </w:t>
      </w:r>
      <w:r w:rsidR="00747737">
        <w:rPr>
          <w:sz w:val="28"/>
          <w:szCs w:val="28"/>
        </w:rPr>
        <w:t>–</w:t>
      </w:r>
      <w:r w:rsidRPr="005C69C0">
        <w:rPr>
          <w:sz w:val="28"/>
          <w:szCs w:val="28"/>
        </w:rPr>
        <w:t xml:space="preserve"> </w:t>
      </w:r>
      <w:r w:rsidR="00747737">
        <w:rPr>
          <w:sz w:val="28"/>
          <w:szCs w:val="28"/>
        </w:rPr>
        <w:t>(</w:t>
      </w:r>
      <w:r w:rsidRPr="005C69C0">
        <w:rPr>
          <w:sz w:val="28"/>
          <w:szCs w:val="28"/>
        </w:rPr>
        <w:t xml:space="preserve">Fastande) </w:t>
      </w:r>
      <w:r w:rsidR="00F72FFF">
        <w:rPr>
          <w:sz w:val="28"/>
          <w:szCs w:val="28"/>
        </w:rPr>
        <w:t xml:space="preserve">blodprover samt </w:t>
      </w:r>
      <w:r w:rsidRPr="005C69C0">
        <w:rPr>
          <w:sz w:val="28"/>
          <w:szCs w:val="28"/>
        </w:rPr>
        <w:t>urinprov</w:t>
      </w:r>
      <w:r w:rsidR="00747737">
        <w:rPr>
          <w:sz w:val="28"/>
          <w:szCs w:val="28"/>
        </w:rPr>
        <w:t>.</w:t>
      </w:r>
    </w:p>
    <w:p w:rsidR="005C69C0" w:rsidRDefault="005C69C0" w:rsidP="005C69C0">
      <w:pPr>
        <w:pStyle w:val="Ingetavstnd"/>
        <w:rPr>
          <w:sz w:val="28"/>
          <w:szCs w:val="28"/>
        </w:rPr>
      </w:pPr>
      <w:r>
        <w:rPr>
          <w:b/>
          <w:sz w:val="28"/>
          <w:szCs w:val="28"/>
        </w:rPr>
        <w:t xml:space="preserve">Kontroller Drop-In: </w:t>
      </w:r>
      <w:r>
        <w:rPr>
          <w:sz w:val="28"/>
          <w:szCs w:val="28"/>
        </w:rPr>
        <w:t>Längd, Vik</w:t>
      </w:r>
      <w:r w:rsidR="00A54071">
        <w:rPr>
          <w:sz w:val="28"/>
          <w:szCs w:val="28"/>
        </w:rPr>
        <w:t>t, Midjemått, BMI, Blodtryck samt</w:t>
      </w:r>
      <w:r>
        <w:rPr>
          <w:sz w:val="28"/>
          <w:szCs w:val="28"/>
        </w:rPr>
        <w:t xml:space="preserve"> EKG</w:t>
      </w:r>
      <w:r w:rsidR="00F72FFF">
        <w:rPr>
          <w:sz w:val="28"/>
          <w:szCs w:val="28"/>
        </w:rPr>
        <w:t>.</w:t>
      </w:r>
    </w:p>
    <w:p w:rsidR="005C69C0" w:rsidRPr="00B02BBD" w:rsidRDefault="005C69C0" w:rsidP="00B30FA1">
      <w:pPr>
        <w:pStyle w:val="Ingetavstnd"/>
        <w:rPr>
          <w:sz w:val="28"/>
          <w:szCs w:val="28"/>
        </w:rPr>
      </w:pPr>
    </w:p>
    <w:p w:rsidR="00B30FA1" w:rsidRPr="000562FA" w:rsidRDefault="00980E62" w:rsidP="00B30FA1">
      <w:pPr>
        <w:pStyle w:val="Ingetavstnd"/>
        <w:rPr>
          <w:sz w:val="28"/>
          <w:szCs w:val="28"/>
        </w:rPr>
      </w:pPr>
      <w:r>
        <w:rPr>
          <w:b/>
          <w:sz w:val="28"/>
          <w:szCs w:val="28"/>
        </w:rPr>
        <w:t xml:space="preserve">Besök </w:t>
      </w:r>
      <w:r w:rsidR="00D85035">
        <w:rPr>
          <w:b/>
          <w:sz w:val="28"/>
          <w:szCs w:val="28"/>
        </w:rPr>
        <w:t xml:space="preserve">till </w:t>
      </w:r>
      <w:r>
        <w:rPr>
          <w:b/>
          <w:sz w:val="28"/>
          <w:szCs w:val="28"/>
        </w:rPr>
        <w:t>Endokrin- eller Diabetessju</w:t>
      </w:r>
      <w:r w:rsidR="00D85035">
        <w:rPr>
          <w:b/>
          <w:sz w:val="28"/>
          <w:szCs w:val="28"/>
        </w:rPr>
        <w:t>k</w:t>
      </w:r>
      <w:r>
        <w:rPr>
          <w:b/>
          <w:sz w:val="28"/>
          <w:szCs w:val="28"/>
        </w:rPr>
        <w:t>sköterska</w:t>
      </w:r>
      <w:r w:rsidR="00D85035" w:rsidRPr="00D85035">
        <w:rPr>
          <w:sz w:val="28"/>
          <w:szCs w:val="28"/>
        </w:rPr>
        <w:t xml:space="preserve"> </w:t>
      </w:r>
      <w:r w:rsidR="00491D53" w:rsidRPr="00BC549C">
        <w:rPr>
          <w:sz w:val="28"/>
          <w:szCs w:val="28"/>
        </w:rPr>
        <w:t>–</w:t>
      </w:r>
      <w:r w:rsidR="006E5E1C" w:rsidRPr="00BC549C">
        <w:rPr>
          <w:sz w:val="28"/>
          <w:szCs w:val="28"/>
        </w:rPr>
        <w:t xml:space="preserve"> </w:t>
      </w:r>
      <w:r w:rsidR="00491D53" w:rsidRPr="00BC549C">
        <w:rPr>
          <w:sz w:val="28"/>
          <w:szCs w:val="28"/>
        </w:rPr>
        <w:t>5 tillfällen</w:t>
      </w:r>
    </w:p>
    <w:p w:rsidR="009266C4" w:rsidRDefault="00083767" w:rsidP="009266C4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66C4" w:rsidRPr="009266C4">
        <w:rPr>
          <w:i/>
          <w:sz w:val="28"/>
          <w:szCs w:val="28"/>
        </w:rPr>
        <w:t>Uppstarts</w:t>
      </w:r>
      <w:r w:rsidR="00765986">
        <w:rPr>
          <w:i/>
          <w:sz w:val="28"/>
          <w:szCs w:val="28"/>
        </w:rPr>
        <w:t>besöket</w:t>
      </w:r>
      <w:r w:rsidR="009266C4" w:rsidRPr="009266C4">
        <w:rPr>
          <w:i/>
          <w:sz w:val="28"/>
          <w:szCs w:val="28"/>
        </w:rPr>
        <w:t xml:space="preserve"> </w:t>
      </w:r>
      <w:r w:rsidR="009266C4">
        <w:rPr>
          <w:sz w:val="28"/>
          <w:szCs w:val="28"/>
        </w:rPr>
        <w:t xml:space="preserve">är ett förlängt besök där vi tillsammans går igenom vad du kan förvänta dig av behandlingen utifrån din livssituation. Vi </w:t>
      </w:r>
      <w:r>
        <w:rPr>
          <w:sz w:val="28"/>
          <w:szCs w:val="28"/>
        </w:rPr>
        <w:t xml:space="preserve">lägger </w:t>
      </w:r>
      <w:r w:rsidR="009266C4">
        <w:rPr>
          <w:sz w:val="28"/>
          <w:szCs w:val="28"/>
        </w:rPr>
        <w:t>tillsammans</w:t>
      </w:r>
      <w:r>
        <w:rPr>
          <w:sz w:val="28"/>
          <w:szCs w:val="28"/>
        </w:rPr>
        <w:t xml:space="preserve"> upp</w:t>
      </w:r>
      <w:r w:rsidR="009266C4">
        <w:rPr>
          <w:sz w:val="28"/>
          <w:szCs w:val="28"/>
        </w:rPr>
        <w:t xml:space="preserve"> en individuell behandlingsplan med mål och delmål. Du får individuellt anpassade råd kring bl a kost och träning. Vi förskriver fysisk aktivitet på recept (FaR).</w:t>
      </w:r>
    </w:p>
    <w:p w:rsidR="00B34D3E" w:rsidRDefault="00B34D3E" w:rsidP="009266C4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>Inför besöke</w:t>
      </w:r>
      <w:r w:rsidR="004A5346">
        <w:rPr>
          <w:sz w:val="28"/>
          <w:szCs w:val="28"/>
        </w:rPr>
        <w:t>t fyller du i två hälsoformulär.</w:t>
      </w:r>
    </w:p>
    <w:p w:rsidR="00A979BB" w:rsidRDefault="00083767" w:rsidP="009266C4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5F98" w:rsidRPr="001A68BF">
        <w:rPr>
          <w:i/>
          <w:sz w:val="28"/>
          <w:szCs w:val="28"/>
        </w:rPr>
        <w:t>3v telefon</w:t>
      </w:r>
      <w:r w:rsidR="00A979BB" w:rsidRPr="001A68BF">
        <w:rPr>
          <w:i/>
          <w:sz w:val="28"/>
          <w:szCs w:val="28"/>
        </w:rPr>
        <w:t>samtal</w:t>
      </w:r>
      <w:r w:rsidR="00A979BB">
        <w:rPr>
          <w:sz w:val="28"/>
          <w:szCs w:val="28"/>
        </w:rPr>
        <w:t xml:space="preserve"> efter uppstart med läkemedel</w:t>
      </w:r>
      <w:r w:rsidR="008400C9">
        <w:rPr>
          <w:sz w:val="28"/>
          <w:szCs w:val="28"/>
        </w:rPr>
        <w:t xml:space="preserve"> för avstämning och upptrappning i dos.</w:t>
      </w:r>
    </w:p>
    <w:p w:rsidR="001F53F2" w:rsidRDefault="00083767" w:rsidP="001F53F2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66C4">
        <w:rPr>
          <w:sz w:val="28"/>
          <w:szCs w:val="28"/>
        </w:rPr>
        <w:t xml:space="preserve">Vid </w:t>
      </w:r>
      <w:r w:rsidR="009266C4" w:rsidRPr="001A68BF">
        <w:rPr>
          <w:i/>
          <w:sz w:val="28"/>
          <w:szCs w:val="28"/>
        </w:rPr>
        <w:t>efterföljande besök</w:t>
      </w:r>
      <w:r w:rsidR="00E26D16">
        <w:rPr>
          <w:sz w:val="28"/>
          <w:szCs w:val="28"/>
        </w:rPr>
        <w:t xml:space="preserve"> (var 3:e månad)</w:t>
      </w:r>
      <w:r w:rsidR="009266C4">
        <w:rPr>
          <w:sz w:val="28"/>
          <w:szCs w:val="28"/>
        </w:rPr>
        <w:t xml:space="preserve"> följer vi upp</w:t>
      </w:r>
      <w:r w:rsidR="004A5346">
        <w:rPr>
          <w:sz w:val="28"/>
          <w:szCs w:val="28"/>
        </w:rPr>
        <w:t>:</w:t>
      </w:r>
      <w:r w:rsidR="009266C4">
        <w:rPr>
          <w:sz w:val="28"/>
          <w:szCs w:val="28"/>
        </w:rPr>
        <w:t xml:space="preserve"> Vikt, Midjemått, Blodtryck samt samtal utifrån</w:t>
      </w:r>
      <w:r w:rsidR="00111178">
        <w:rPr>
          <w:sz w:val="28"/>
          <w:szCs w:val="28"/>
        </w:rPr>
        <w:t xml:space="preserve"> aktuella behov kring kost</w:t>
      </w:r>
      <w:r w:rsidR="00560573">
        <w:rPr>
          <w:sz w:val="28"/>
          <w:szCs w:val="28"/>
        </w:rPr>
        <w:t xml:space="preserve">, </w:t>
      </w:r>
      <w:r w:rsidR="009266C4">
        <w:rPr>
          <w:sz w:val="28"/>
          <w:szCs w:val="28"/>
        </w:rPr>
        <w:t>fysisk aktivitet</w:t>
      </w:r>
      <w:r w:rsidR="00560573">
        <w:rPr>
          <w:sz w:val="28"/>
          <w:szCs w:val="28"/>
        </w:rPr>
        <w:t>, behandlingsplan och mående</w:t>
      </w:r>
      <w:r w:rsidR="00111178">
        <w:rPr>
          <w:sz w:val="28"/>
          <w:szCs w:val="28"/>
        </w:rPr>
        <w:t>.</w:t>
      </w:r>
      <w:r w:rsidR="001F53F2">
        <w:rPr>
          <w:sz w:val="28"/>
          <w:szCs w:val="28"/>
        </w:rPr>
        <w:t xml:space="preserve"> </w:t>
      </w:r>
      <w:r w:rsidR="004A4F03">
        <w:rPr>
          <w:sz w:val="28"/>
          <w:szCs w:val="28"/>
        </w:rPr>
        <w:t>Läkaren kopplas in vid receptförnyelse, ställningstagande kring upptrappning av dos på läkemedel samt v</w:t>
      </w:r>
      <w:r w:rsidR="00AB195C">
        <w:rPr>
          <w:sz w:val="28"/>
          <w:szCs w:val="28"/>
        </w:rPr>
        <w:t>id behov</w:t>
      </w:r>
      <w:r w:rsidR="004A4F03">
        <w:rPr>
          <w:sz w:val="28"/>
          <w:szCs w:val="28"/>
        </w:rPr>
        <w:t>.</w:t>
      </w:r>
    </w:p>
    <w:p w:rsidR="00851849" w:rsidRPr="00B02BBD" w:rsidRDefault="00851849" w:rsidP="009266C4">
      <w:pPr>
        <w:pStyle w:val="Ingetavstnd"/>
        <w:rPr>
          <w:sz w:val="28"/>
          <w:szCs w:val="28"/>
        </w:rPr>
      </w:pPr>
    </w:p>
    <w:p w:rsidR="00491D53" w:rsidRDefault="00491D53" w:rsidP="00B30FA1">
      <w:pPr>
        <w:pStyle w:val="Ingetavstnd"/>
        <w:rPr>
          <w:b/>
          <w:sz w:val="28"/>
          <w:szCs w:val="28"/>
        </w:rPr>
      </w:pPr>
      <w:r>
        <w:rPr>
          <w:b/>
          <w:sz w:val="28"/>
          <w:szCs w:val="28"/>
        </w:rPr>
        <w:t>Läkarbesök</w:t>
      </w:r>
      <w:r w:rsidRPr="00D85035">
        <w:rPr>
          <w:sz w:val="28"/>
          <w:szCs w:val="28"/>
        </w:rPr>
        <w:t xml:space="preserve"> </w:t>
      </w:r>
      <w:r w:rsidRPr="00BC549C">
        <w:rPr>
          <w:sz w:val="28"/>
          <w:szCs w:val="28"/>
        </w:rPr>
        <w:t>– 2 tillfällen</w:t>
      </w:r>
    </w:p>
    <w:p w:rsidR="00526AC2" w:rsidRDefault="00AB195C" w:rsidP="00526AC2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979BB" w:rsidRPr="00526AC2">
        <w:rPr>
          <w:i/>
          <w:sz w:val="28"/>
          <w:szCs w:val="28"/>
        </w:rPr>
        <w:t>Inledande besök</w:t>
      </w:r>
      <w:r w:rsidR="00A979BB" w:rsidRPr="008400C9">
        <w:rPr>
          <w:sz w:val="28"/>
          <w:szCs w:val="28"/>
        </w:rPr>
        <w:t xml:space="preserve"> –</w:t>
      </w:r>
      <w:r w:rsidR="00DF7BDD">
        <w:rPr>
          <w:sz w:val="28"/>
          <w:szCs w:val="28"/>
        </w:rPr>
        <w:t xml:space="preserve"> </w:t>
      </w:r>
      <w:r w:rsidR="00526AC2">
        <w:rPr>
          <w:sz w:val="28"/>
          <w:szCs w:val="28"/>
        </w:rPr>
        <w:t>Genomgång av provsvar, mätvärden och resultat på kroppssammansättningsmätning</w:t>
      </w:r>
      <w:r>
        <w:rPr>
          <w:sz w:val="28"/>
          <w:szCs w:val="28"/>
        </w:rPr>
        <w:t xml:space="preserve">. Samtal kring </w:t>
      </w:r>
      <w:r w:rsidR="00526AC2">
        <w:rPr>
          <w:sz w:val="28"/>
          <w:szCs w:val="28"/>
        </w:rPr>
        <w:t>läkemedelsbehandling.</w:t>
      </w:r>
    </w:p>
    <w:p w:rsidR="00526AC2" w:rsidRDefault="00526AC2" w:rsidP="00526AC2">
      <w:pPr>
        <w:pStyle w:val="Ingetavstnd"/>
        <w:rPr>
          <w:sz w:val="28"/>
          <w:szCs w:val="28"/>
        </w:rPr>
      </w:pPr>
      <w:r w:rsidRPr="008400C9">
        <w:rPr>
          <w:sz w:val="28"/>
          <w:szCs w:val="28"/>
        </w:rPr>
        <w:t>Uppstart</w:t>
      </w:r>
      <w:r>
        <w:rPr>
          <w:sz w:val="28"/>
          <w:szCs w:val="28"/>
        </w:rPr>
        <w:t xml:space="preserve">/information </w:t>
      </w:r>
      <w:r w:rsidRPr="008400C9">
        <w:rPr>
          <w:sz w:val="28"/>
          <w:szCs w:val="28"/>
        </w:rPr>
        <w:t>läkemedelsbehandling</w:t>
      </w:r>
      <w:r>
        <w:rPr>
          <w:sz w:val="28"/>
          <w:szCs w:val="28"/>
        </w:rPr>
        <w:t xml:space="preserve"> för Obesitas.</w:t>
      </w:r>
    </w:p>
    <w:p w:rsidR="008400C9" w:rsidRDefault="00AB195C" w:rsidP="00B30FA1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400C9" w:rsidRPr="00526AC2">
        <w:rPr>
          <w:i/>
          <w:sz w:val="28"/>
          <w:szCs w:val="28"/>
        </w:rPr>
        <w:t>Avslutande besök</w:t>
      </w:r>
      <w:r w:rsidR="008400C9">
        <w:rPr>
          <w:sz w:val="28"/>
          <w:szCs w:val="28"/>
        </w:rPr>
        <w:t xml:space="preserve"> – 12 månade</w:t>
      </w:r>
      <w:r w:rsidR="00851849">
        <w:rPr>
          <w:sz w:val="28"/>
          <w:szCs w:val="28"/>
        </w:rPr>
        <w:t>r</w:t>
      </w:r>
      <w:r w:rsidR="008400C9">
        <w:rPr>
          <w:sz w:val="28"/>
          <w:szCs w:val="28"/>
        </w:rPr>
        <w:t xml:space="preserve"> från behandlingsstart.</w:t>
      </w:r>
    </w:p>
    <w:p w:rsidR="00851849" w:rsidRPr="008400C9" w:rsidRDefault="00851849" w:rsidP="00B30FA1">
      <w:pPr>
        <w:pStyle w:val="Ingetavstnd"/>
        <w:rPr>
          <w:sz w:val="28"/>
          <w:szCs w:val="28"/>
        </w:rPr>
      </w:pPr>
    </w:p>
    <w:p w:rsidR="00B30FA1" w:rsidRDefault="00B30FA1" w:rsidP="00B30FA1">
      <w:pPr>
        <w:pStyle w:val="Ingetavstnd"/>
        <w:rPr>
          <w:sz w:val="28"/>
          <w:szCs w:val="28"/>
        </w:rPr>
      </w:pPr>
      <w:r w:rsidRPr="00DD5C79">
        <w:rPr>
          <w:b/>
          <w:sz w:val="28"/>
          <w:szCs w:val="28"/>
        </w:rPr>
        <w:t>Kostnad för behandlingsprogrammet</w:t>
      </w:r>
      <w:r w:rsidR="008343FA" w:rsidRPr="00DD5C79">
        <w:rPr>
          <w:b/>
          <w:sz w:val="28"/>
          <w:szCs w:val="28"/>
        </w:rPr>
        <w:t xml:space="preserve">: </w:t>
      </w:r>
      <w:r w:rsidR="006449E7">
        <w:rPr>
          <w:b/>
          <w:sz w:val="28"/>
          <w:szCs w:val="28"/>
        </w:rPr>
        <w:t>9950</w:t>
      </w:r>
      <w:bookmarkStart w:id="0" w:name="_GoBack"/>
      <w:bookmarkEnd w:id="0"/>
      <w:r w:rsidR="008343FA" w:rsidRPr="00DD5C79">
        <w:rPr>
          <w:b/>
          <w:sz w:val="28"/>
          <w:szCs w:val="28"/>
        </w:rPr>
        <w:t>:-</w:t>
      </w:r>
      <w:r w:rsidR="008343FA">
        <w:rPr>
          <w:sz w:val="28"/>
          <w:szCs w:val="28"/>
        </w:rPr>
        <w:t xml:space="preserve"> (debiteras vid mätning av kroppssammansättning</w:t>
      </w:r>
      <w:r>
        <w:rPr>
          <w:sz w:val="28"/>
          <w:szCs w:val="28"/>
        </w:rPr>
        <w:t>).</w:t>
      </w:r>
    </w:p>
    <w:p w:rsidR="00B30FA1" w:rsidRDefault="00B30FA1" w:rsidP="00B30FA1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 xml:space="preserve">Läkemedelskostnad </w:t>
      </w:r>
      <w:r w:rsidR="006512BB">
        <w:rPr>
          <w:sz w:val="28"/>
          <w:szCs w:val="28"/>
        </w:rPr>
        <w:t xml:space="preserve">samt kostnad för injektionsnålar </w:t>
      </w:r>
      <w:r>
        <w:rPr>
          <w:sz w:val="28"/>
          <w:szCs w:val="28"/>
        </w:rPr>
        <w:t>tillkommer.</w:t>
      </w:r>
    </w:p>
    <w:p w:rsidR="00552B55" w:rsidRDefault="00552B55" w:rsidP="00B30FA1">
      <w:pPr>
        <w:pStyle w:val="Ingetavstnd"/>
        <w:rPr>
          <w:sz w:val="28"/>
          <w:szCs w:val="28"/>
        </w:rPr>
      </w:pPr>
    </w:p>
    <w:p w:rsidR="00552B55" w:rsidRDefault="00552B55" w:rsidP="00B30FA1">
      <w:pPr>
        <w:pStyle w:val="Ingetavstnd"/>
        <w:rPr>
          <w:sz w:val="28"/>
          <w:szCs w:val="28"/>
        </w:rPr>
      </w:pPr>
      <w:r w:rsidRPr="00552B55">
        <w:rPr>
          <w:i/>
          <w:sz w:val="28"/>
          <w:szCs w:val="28"/>
        </w:rPr>
        <w:t>Vid intresse kan du fylla i en egenremiss</w:t>
      </w:r>
      <w:r>
        <w:rPr>
          <w:sz w:val="28"/>
          <w:szCs w:val="28"/>
        </w:rPr>
        <w:t xml:space="preserve"> (separat lä</w:t>
      </w:r>
      <w:r w:rsidR="00966848">
        <w:rPr>
          <w:sz w:val="28"/>
          <w:szCs w:val="28"/>
        </w:rPr>
        <w:t>nk), där du även anger aktuell Längd och V</w:t>
      </w:r>
      <w:r>
        <w:rPr>
          <w:sz w:val="28"/>
          <w:szCs w:val="28"/>
        </w:rPr>
        <w:t xml:space="preserve">ikt. </w:t>
      </w:r>
      <w:r w:rsidR="00966848">
        <w:rPr>
          <w:sz w:val="28"/>
          <w:szCs w:val="28"/>
        </w:rPr>
        <w:t xml:space="preserve">När remissen är bedömd </w:t>
      </w:r>
      <w:r w:rsidR="0095790D">
        <w:rPr>
          <w:sz w:val="28"/>
          <w:szCs w:val="28"/>
        </w:rPr>
        <w:t>hör vi av oss till dig!</w:t>
      </w:r>
    </w:p>
    <w:sectPr w:rsidR="00552B55" w:rsidSect="001C20D7">
      <w:pgSz w:w="11906" w:h="16838" w:code="9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4A"/>
    <w:rsid w:val="000562FA"/>
    <w:rsid w:val="00083767"/>
    <w:rsid w:val="000F5C06"/>
    <w:rsid w:val="0010752B"/>
    <w:rsid w:val="00111178"/>
    <w:rsid w:val="001A68BF"/>
    <w:rsid w:val="001C20D7"/>
    <w:rsid w:val="001F53F2"/>
    <w:rsid w:val="00237206"/>
    <w:rsid w:val="003A6DCC"/>
    <w:rsid w:val="003B18A6"/>
    <w:rsid w:val="0043051B"/>
    <w:rsid w:val="00491D53"/>
    <w:rsid w:val="004A4F03"/>
    <w:rsid w:val="004A5346"/>
    <w:rsid w:val="004E3C17"/>
    <w:rsid w:val="004E611E"/>
    <w:rsid w:val="00526AC2"/>
    <w:rsid w:val="00552B55"/>
    <w:rsid w:val="00560573"/>
    <w:rsid w:val="0056724A"/>
    <w:rsid w:val="005C21A3"/>
    <w:rsid w:val="005C69C0"/>
    <w:rsid w:val="006449E7"/>
    <w:rsid w:val="006512BB"/>
    <w:rsid w:val="006E5E1C"/>
    <w:rsid w:val="007118BD"/>
    <w:rsid w:val="00747737"/>
    <w:rsid w:val="00754601"/>
    <w:rsid w:val="00765986"/>
    <w:rsid w:val="007B7CBB"/>
    <w:rsid w:val="008037A7"/>
    <w:rsid w:val="008343FA"/>
    <w:rsid w:val="0083693B"/>
    <w:rsid w:val="008400C9"/>
    <w:rsid w:val="00851849"/>
    <w:rsid w:val="0085429B"/>
    <w:rsid w:val="008966CD"/>
    <w:rsid w:val="008A4931"/>
    <w:rsid w:val="008B3BD0"/>
    <w:rsid w:val="009266C4"/>
    <w:rsid w:val="0095790D"/>
    <w:rsid w:val="00966848"/>
    <w:rsid w:val="00980E62"/>
    <w:rsid w:val="00A54071"/>
    <w:rsid w:val="00A979BB"/>
    <w:rsid w:val="00AB195C"/>
    <w:rsid w:val="00AF5F98"/>
    <w:rsid w:val="00B02BBD"/>
    <w:rsid w:val="00B30FA1"/>
    <w:rsid w:val="00B34D3E"/>
    <w:rsid w:val="00BC549C"/>
    <w:rsid w:val="00C20CAD"/>
    <w:rsid w:val="00CC47C9"/>
    <w:rsid w:val="00D85035"/>
    <w:rsid w:val="00DD5C79"/>
    <w:rsid w:val="00DF7BDD"/>
    <w:rsid w:val="00E26D16"/>
    <w:rsid w:val="00E76FC9"/>
    <w:rsid w:val="00EE29CC"/>
    <w:rsid w:val="00F7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F92B3"/>
  <w15:chartTrackingRefBased/>
  <w15:docId w15:val="{63DFD199-9522-4456-B6AD-06C813F9C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Ingetavstnd"/>
    <w:qFormat/>
    <w:rsid w:val="000F5C06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next w:val="Ingetavstnd"/>
    <w:link w:val="Rubrik1Char"/>
    <w:uiPriority w:val="9"/>
    <w:qFormat/>
    <w:rsid w:val="000F5C06"/>
    <w:pPr>
      <w:keepNext/>
      <w:keepLines/>
      <w:spacing w:after="0" w:line="240" w:lineRule="auto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Rubrik2">
    <w:name w:val="heading 2"/>
    <w:next w:val="Ingetavstnd"/>
    <w:link w:val="Rubrik2Char"/>
    <w:uiPriority w:val="9"/>
    <w:semiHidden/>
    <w:unhideWhenUsed/>
    <w:qFormat/>
    <w:rsid w:val="000F5C06"/>
    <w:pPr>
      <w:keepNext/>
      <w:keepLines/>
      <w:spacing w:after="0" w:line="240" w:lineRule="auto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F5C0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F5C06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Rubrik">
    <w:name w:val="Title"/>
    <w:next w:val="Ingetavstnd"/>
    <w:link w:val="RubrikChar"/>
    <w:uiPriority w:val="10"/>
    <w:qFormat/>
    <w:rsid w:val="000F5C06"/>
    <w:pPr>
      <w:pBdr>
        <w:bottom w:val="single" w:sz="8" w:space="4" w:color="4F81BD" w:themeColor="accent1"/>
      </w:pBdr>
      <w:spacing w:after="0" w:line="240" w:lineRule="auto"/>
      <w:contextualSpacing/>
    </w:pPr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0F5C06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Underrubrik">
    <w:name w:val="Subtitle"/>
    <w:next w:val="Ingetavstnd"/>
    <w:link w:val="UnderrubrikChar"/>
    <w:uiPriority w:val="11"/>
    <w:qFormat/>
    <w:rsid w:val="000F5C06"/>
    <w:pPr>
      <w:numPr>
        <w:ilvl w:val="1"/>
      </w:numPr>
      <w:spacing w:after="0" w:line="240" w:lineRule="auto"/>
    </w:pPr>
    <w:rPr>
      <w:rFonts w:ascii="Times New Roman" w:eastAsiaTheme="majorEastAsia" w:hAnsi="Times New Roman" w:cstheme="majorBidi"/>
      <w:i/>
      <w:iCs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F5C06"/>
    <w:rPr>
      <w:rFonts w:ascii="Times New Roman" w:eastAsiaTheme="majorEastAsia" w:hAnsi="Times New Roman" w:cstheme="majorBidi"/>
      <w:i/>
      <w:iCs/>
      <w:spacing w:val="15"/>
      <w:sz w:val="24"/>
      <w:szCs w:val="24"/>
    </w:rPr>
  </w:style>
  <w:style w:type="paragraph" w:styleId="Citat">
    <w:name w:val="Quote"/>
    <w:next w:val="Ingetavstnd"/>
    <w:link w:val="CitatChar"/>
    <w:uiPriority w:val="29"/>
    <w:qFormat/>
    <w:rsid w:val="000F5C06"/>
    <w:pPr>
      <w:spacing w:after="0" w:line="240" w:lineRule="auto"/>
    </w:pPr>
    <w:rPr>
      <w:rFonts w:ascii="Times New Roman" w:hAnsi="Times New Roman"/>
      <w:i/>
      <w:iCs/>
      <w:sz w:val="24"/>
    </w:rPr>
  </w:style>
  <w:style w:type="paragraph" w:styleId="Ingetavstnd">
    <w:name w:val="No Spacing"/>
    <w:uiPriority w:val="1"/>
    <w:qFormat/>
    <w:rsid w:val="000F5C06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CitatChar">
    <w:name w:val="Citat Char"/>
    <w:basedOn w:val="Standardstycketeckensnitt"/>
    <w:link w:val="Citat"/>
    <w:uiPriority w:val="29"/>
    <w:rsid w:val="000F5C06"/>
    <w:rPr>
      <w:rFonts w:ascii="Times New Roman" w:hAnsi="Times New Roman"/>
      <w:i/>
      <w:iCs/>
      <w:sz w:val="24"/>
    </w:rPr>
  </w:style>
  <w:style w:type="paragraph" w:styleId="Starktcitat">
    <w:name w:val="Intense Quote"/>
    <w:next w:val="Ingetavstnd"/>
    <w:link w:val="StarktcitatChar"/>
    <w:uiPriority w:val="30"/>
    <w:qFormat/>
    <w:rsid w:val="000F5C06"/>
    <w:pPr>
      <w:pBdr>
        <w:bottom w:val="single" w:sz="4" w:space="4" w:color="4F81BD" w:themeColor="accent1"/>
      </w:pBdr>
      <w:spacing w:after="0" w:line="240" w:lineRule="auto"/>
      <w:ind w:left="936" w:right="936"/>
    </w:pPr>
    <w:rPr>
      <w:rFonts w:ascii="Times New Roman" w:hAnsi="Times New Roman"/>
      <w:b/>
      <w:bCs/>
      <w:i/>
      <w:iCs/>
      <w:sz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F5C06"/>
    <w:rPr>
      <w:rFonts w:ascii="Times New Roman" w:hAnsi="Times New Roman"/>
      <w:b/>
      <w:bCs/>
      <w:i/>
      <w:iCs/>
      <w:sz w:val="24"/>
    </w:rPr>
  </w:style>
  <w:style w:type="paragraph" w:styleId="Liststycke">
    <w:name w:val="List Paragraph"/>
    <w:next w:val="Ingetavstnd"/>
    <w:uiPriority w:val="34"/>
    <w:qFormat/>
    <w:rsid w:val="000F5C06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styleId="Starkbetoning">
    <w:name w:val="Intense Emphasis"/>
    <w:basedOn w:val="Standardstycketeckensnitt"/>
    <w:uiPriority w:val="21"/>
    <w:qFormat/>
    <w:rsid w:val="00EE29CC"/>
    <w:rPr>
      <w:b/>
      <w:bCs/>
      <w:i/>
      <w:iCs/>
      <w:color w:val="auto"/>
    </w:rPr>
  </w:style>
  <w:style w:type="character" w:styleId="Diskretbetoning">
    <w:name w:val="Subtle Emphasis"/>
    <w:basedOn w:val="Standardstycketeckensnitt"/>
    <w:uiPriority w:val="19"/>
    <w:qFormat/>
    <w:rsid w:val="00EE29CC"/>
    <w:rPr>
      <w:i/>
      <w:iCs/>
      <w:color w:val="auto"/>
    </w:rPr>
  </w:style>
  <w:style w:type="character" w:styleId="Diskretreferens">
    <w:name w:val="Subtle Reference"/>
    <w:basedOn w:val="Standardstycketeckensnitt"/>
    <w:uiPriority w:val="31"/>
    <w:qFormat/>
    <w:rsid w:val="00EE29CC"/>
    <w:rPr>
      <w:smallCaps/>
      <w:color w:val="auto"/>
      <w:u w:val="single"/>
    </w:rPr>
  </w:style>
  <w:style w:type="character" w:styleId="Starkreferens">
    <w:name w:val="Intense Reference"/>
    <w:basedOn w:val="Standardstycketeckensnitt"/>
    <w:uiPriority w:val="32"/>
    <w:qFormat/>
    <w:rsid w:val="000F5C06"/>
    <w:rPr>
      <w:b/>
      <w:bCs/>
      <w:smallCaps/>
      <w:color w:val="auto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2.jpg@01D7AF9E.CF036A0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B68D2-3DC2-47CF-BA62-7A24E5754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310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Stiftelsen Carlanderska Sjukhuset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Ström</dc:creator>
  <cp:keywords/>
  <dc:description/>
  <cp:lastModifiedBy>Maria Ström</cp:lastModifiedBy>
  <cp:revision>46</cp:revision>
  <dcterms:created xsi:type="dcterms:W3CDTF">2025-10-14T07:40:00Z</dcterms:created>
  <dcterms:modified xsi:type="dcterms:W3CDTF">2025-11-19T06:32:00Z</dcterms:modified>
</cp:coreProperties>
</file>